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2.8 (Apache licensed) using ORACLE_JRE JAXB in Oracle Java 1.8.0_45 on Linux -->
    <w:p>
      <w:pPr>
        <w:pStyle w:val="Heading1"/>
        <w:spacing w:line="288" w:lineRule="auto"/>
        <w:ind/>
        <w:jc w:val="center"/>
      </w:pPr>
      <w:r>
        <w:rPr>
          <w:rFonts w:hint="eastAsia" w:ascii="微软雅黑" w:hAnsi="微软雅黑" w:eastAsia="微软雅黑"/>
          <w:b/>
          <w:noProof/>
          <w:color w:val="000000"/>
          <w:sz w:val="40"/>
        </w:rPr>
        <w:t>歌曲演唱录制委托合同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合同编号：_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一、甲乙双方基本信息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甲方（委托人）：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
统一社会信用代码：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住所地：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
联系方式：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
开户银行及账号：_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乙方（受托人/演唱者）：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身份证号码：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
住所地：____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联系方式：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指定收款账户：开户行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 xml:space="preserve"> 开户名</w:t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账号_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甲乙双方本着平等自愿、诚实信用的原则，根据《中华人民共和国民法典》《中华人民共和国著作权法》相关规定，就甲方委托乙方完成指定歌曲的演唱录制事宜达成如下协议，双方共同遵守执行。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二、委托事项与交付要求</w:t>
      </w:r>
    </w:p>
    <w:p>
      <w:pPr>
        <w:numPr>
          <w:ilvl w:val="0"/>
          <w:numId w:val="1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甲方委托乙方完成《_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》歌曲的演唱录制工作，乙方需按照甲方提供的词曲、演唱风格要求完成录音棚录制，最终交付符合行业标准的干声WAV源文件、后期精修后的成品音频文件。</w:t>
      </w:r>
    </w:p>
    <w:p>
      <w:pPr>
        <w:numPr>
          <w:ilvl w:val="0"/>
          <w:numId w:val="1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乙方需在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年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月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日前启动录制工作，于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年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月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日前完成全部录制内容并提交甲方验收。</w:t>
      </w:r>
    </w:p>
    <w:p>
      <w:pPr>
        <w:numPr>
          <w:ilvl w:val="0"/>
          <w:numId w:val="1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甲方应在本合同生效后3个工作日内，向乙方交付完整的歌曲词曲、伴奏参考文件及演唱风格说明，逾期交付的，录制周期相应顺延。</w:t>
      </w:r>
    </w:p>
    <w:p>
      <w:pPr>
        <w:numPr>
          <w:ilvl w:val="0"/>
          <w:numId w:val="1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甲方收到乙方提交的录制作品后，需在5个工作日内完成验收，验收合格后签署交付确认单；若甲方对作品有修改意见，需一次性以书面形式反馈给乙方，乙方可免费提供2次修改服务，超出2次的修改，甲方需向乙方额外支付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元/次的修改费用。</w:t>
      </w:r>
    </w:p>
    <w:p>
      <w:pPr>
        <w:numPr>
          <w:ilvl w:val="0"/>
          <w:numId w:val="1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若作品经多次修改仍无法达到甲方约定的风格标准，甲方可二选一处理：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选项A：向乙方支付全额委托费用，已完成作品的全部著作权归甲方所有，甲方可自行委托第三方后续调整，乙方仅保留演唱者署名权。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选项B：对作品作退稿处理，终止本合同，已支付的定金作为乙方的劳务补偿，甲方无需再支付剩余款项。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三、费用与支付方式</w:t>
      </w:r>
    </w:p>
    <w:p>
      <w:pPr>
        <w:numPr>
          <w:ilvl w:val="0"/>
          <w:numId w:val="2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本项目约定的演唱录制委托费用（税前）总计为人民币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元，大写：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____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。</w:t>
      </w:r>
    </w:p>
    <w:p>
      <w:pPr>
        <w:numPr>
          <w:ilvl w:val="0"/>
          <w:numId w:val="2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乙方因本项目产生的个人所得税由乙方自行承担，甲方按国家规定履行代扣代缴义务。</w:t>
      </w:r>
    </w:p>
    <w:p>
      <w:pPr>
        <w:numPr>
          <w:ilvl w:val="0"/>
          <w:numId w:val="2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支付节点：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（1）本合同签订生效后3个工作日内，甲方向乙方支付总费用的30%作为定金，即人民币_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元；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（2）乙方完成全部录制内容，甲方验收合格并收到完整干声源文件后5个工作日内，甲方向乙方支付剩余70%的尾款。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四、版权与权益约定</w:t>
      </w:r>
    </w:p>
    <w:p>
      <w:pPr>
        <w:numPr>
          <w:ilvl w:val="0"/>
          <w:numId w:val="3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作品验收交付完成后，该歌曲的完整著作权（除乙方法定演唱者署名权外）全部归甲方独家所有，甲方有权在任何载体、任何商用场景下使用、改编、传播该作品，无需另行征得乙方同意，也无需向乙方支付本合同约定之外的额外费用。</w:t>
      </w:r>
    </w:p>
    <w:p>
      <w:pPr>
        <w:numPr>
          <w:ilvl w:val="0"/>
          <w:numId w:val="3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乙方仅可在个人简历展示、内部学术交流、非商用演出等非盈利场景下使用该作品，不得将该作品用于任何商业用途，不得授权第三方使用该作品的演唱内容。</w:t>
      </w:r>
    </w:p>
    <w:p>
      <w:pPr>
        <w:numPr>
          <w:ilvl w:val="0"/>
          <w:numId w:val="3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乙方承诺自身具备完成本项目演唱录制的全部合法资质，录制过程中不会侵犯任何第三方的著作权、邻接权等合法权益，若因乙方演唱内容引发第三方维权，全部法律责任由乙方自行承担，若因此给甲方造成损失，乙方需全额赔偿甲方的经济损失。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五、保密条款</w:t>
      </w:r>
    </w:p>
    <w:p>
      <w:pPr>
        <w:numPr>
          <w:ilvl w:val="0"/>
          <w:numId w:val="4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乙方需对本合同履行过程中知悉的甲方未公开的创作思路、项目规划、商业信息严格保密，未经甲方书面许可，不得向任何第三方泄露相关内容。</w:t>
      </w:r>
    </w:p>
    <w:p>
      <w:pPr>
        <w:numPr>
          <w:ilvl w:val="0"/>
          <w:numId w:val="4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本保密义务在合同终止后3年内持续有效，若乙方违反保密约定，需向甲方支付总合同金额20%的违约金，若违约金不足以覆盖甲方实际损失，乙方还需补足差额。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六、违约责任</w:t>
      </w:r>
    </w:p>
    <w:p>
      <w:pPr>
        <w:numPr>
          <w:ilvl w:val="0"/>
          <w:numId w:val="5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若甲方未按约定时间支付相关费用，每逾期1日，需向乙方支付应付未付金额0.5‰的违约金；逾期超过15日的，乙方有权单方解除本合同，已交付作品的相关权益按本合同第四条约定执行。</w:t>
      </w:r>
    </w:p>
    <w:p>
      <w:pPr>
        <w:numPr>
          <w:ilvl w:val="0"/>
          <w:numId w:val="5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若乙方未按约定时间交付录制作品，每逾期1日，甲方有权扣除总合同金额0.5‰的违约金；逾期超过15日的，甲方有权单方解除本合同，乙方需向甲方退还已收取的全部费用。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七、不可抗力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因地震、火灾、政策调整等不能预见、不能避免且不能克服的客观情况，导致任何一方无法按时履行合同的，无需承担违约责任，但需在事件发生后24小时内通知对方，并在7个工作日内提供相关证明材料，双方可协商顺延履行周期或终止合同。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八、争议解决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因本合同产生的全部争议，双方优先通过友好协商解决；协商不成的，任何一方均有权向甲方住所地有管辖权的人民法院提起诉讼。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九、其他约定</w:t>
      </w:r>
    </w:p>
    <w:p>
      <w:pPr>
        <w:numPr>
          <w:ilvl w:val="0"/>
          <w:numId w:val="6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本合同自甲乙双方签字盖章之日起生效，一式两份，甲乙双方各执一份，具有同等法律效力。</w:t>
      </w:r>
    </w:p>
    <w:p>
      <w:pPr>
        <w:numPr>
          <w:ilvl w:val="0"/>
          <w:numId w:val="6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本合同未尽事宜，双方可另行签订补充协议，补充协议与本合同内容冲突的，以补充协议为准。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甲方（盖章）：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
签约代表签字：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签约日期：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年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月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日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乙方（签字按手印）：_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签约日期：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年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月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日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以上是适配商用场景的歌曲演唱录制委托合同模板，覆盖了交付验收、版权归属、权责划分等核心法律要件，你可以根据实际项目需求调整金额、周期等细节，如需补充特定场景的附加条款，可随时提出修改需求。（AI生成）</w:t>
      </w:r>
    </w:p>
    <w:sectPr>
      <w:pgSz w:w="11906" w:h="16838"/>
      <w:pgMar w:top="1440" w:right="1800" w:bottom="1440" w:left="1800" w:header="851" w:footer="992" w:gutter="0"/>
      <w:docGrid w:type="lines" w:linePitch="312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balanceSingleByteDoubleByteWidth/>
    <w:ulTrailSpace/>
    <w:doNotExpandShiftReturn/>
    <w:compatSetting w:name="overrideTableStyleFontSizeAndJustification" w:uri="http://schemas.microsoft.com/office/word" w:val="1"/>
    <w:compatSetting w:name="compatibilityMode" w:uri="http://schemas.microsoft.com/office/word" w:val="16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pPr>
      <w:spacing w:before="0" w:beforeLines="0" w:after="0" w:afterLines="0" w:line="240"/>
      <w:jc w:val="both"/>
    </w:pPr>
    <w:rPr>
      <w:rFonts w:ascii="Calibri" w:hAnsi="Calibri" w:eastAsia="等线" w:cs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black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black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blac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color w:val="black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Company/>
  <properties:Application/>
  <properties:AppVersion>1.1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cp:lastModifiedBy/>
</cp:coreProperties>
</file>